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ORDIN   Nr. 3157 din 31 ianuarie 2012</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pentru modificarea şi completarea Metodologiei-cadru privind mobilitatea personalului didactic din învăţământul preuniversitar în anul şcolar 2012 - 2013, aprobată prin </w:t>
      </w:r>
      <w:r>
        <w:rPr>
          <w:rFonts w:ascii="Times New Roman" w:hAnsi="Times New Roman" w:cs="Times New Roman"/>
          <w:color w:val="008000"/>
          <w:sz w:val="28"/>
          <w:szCs w:val="28"/>
          <w:u w:val="single"/>
        </w:rPr>
        <w:t>Ordinul</w:t>
      </w:r>
      <w:r>
        <w:rPr>
          <w:rFonts w:ascii="Times New Roman" w:hAnsi="Times New Roman" w:cs="Times New Roman"/>
          <w:sz w:val="28"/>
          <w:szCs w:val="28"/>
        </w:rPr>
        <w:t xml:space="preserve"> ministrului educaţiei, cercetării, tineretului şi sportului nr. 5.560/2011</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MINISTERUL EDUCAŢIEI, CERCETĂRII, TINERETULUI ŞI SPORTULUI</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  ÎN: MONITORUL OFICIAL  NR. 87 din  3 februarie 2012</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baza prevederilor </w:t>
      </w:r>
      <w:r>
        <w:rPr>
          <w:rFonts w:ascii="Times New Roman" w:hAnsi="Times New Roman" w:cs="Times New Roman"/>
          <w:color w:val="008000"/>
          <w:sz w:val="28"/>
          <w:szCs w:val="28"/>
          <w:u w:val="single"/>
        </w:rPr>
        <w:t>art. 252</w:t>
      </w:r>
      <w:r>
        <w:rPr>
          <w:rFonts w:ascii="Times New Roman" w:hAnsi="Times New Roman" w:cs="Times New Roman"/>
          <w:sz w:val="28"/>
          <w:szCs w:val="28"/>
        </w:rPr>
        <w:t xml:space="preserve"> - 255, </w:t>
      </w:r>
      <w:r>
        <w:rPr>
          <w:rFonts w:ascii="Times New Roman" w:hAnsi="Times New Roman" w:cs="Times New Roman"/>
          <w:color w:val="008000"/>
          <w:sz w:val="28"/>
          <w:szCs w:val="28"/>
          <w:u w:val="single"/>
        </w:rPr>
        <w:t>262</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263</w:t>
      </w:r>
      <w:r>
        <w:rPr>
          <w:rFonts w:ascii="Times New Roman" w:hAnsi="Times New Roman" w:cs="Times New Roman"/>
          <w:sz w:val="28"/>
          <w:szCs w:val="28"/>
        </w:rPr>
        <w:t xml:space="preserve"> din Legea educaţiei naţionale nr. 1/2011, cu modificările şi completările ulterioare,</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Hotărârii Guvernului nr. 536/2011</w:t>
      </w:r>
      <w:r>
        <w:rPr>
          <w:rFonts w:ascii="Times New Roman" w:hAnsi="Times New Roman" w:cs="Times New Roman"/>
          <w:sz w:val="28"/>
          <w:szCs w:val="28"/>
        </w:rPr>
        <w:t xml:space="preserve"> privind organizarea şi funcţionarea Ministerului Educaţiei, Cercetării, Tineretului şi Sportului, cu modificările şi completările ulterioare,</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educaţiei, cercetării, tineretului şi sportului emite prezentul ordin.</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I</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Metodologia-cadru privind mobilitatea personalului didactic din învăţământul preuniversitar în anul şcolar 2012 - 2013, aprobată prin </w:t>
      </w:r>
      <w:r>
        <w:rPr>
          <w:rFonts w:ascii="Times New Roman" w:hAnsi="Times New Roman" w:cs="Times New Roman"/>
          <w:color w:val="008000"/>
          <w:sz w:val="28"/>
          <w:szCs w:val="28"/>
          <w:u w:val="single"/>
        </w:rPr>
        <w:t>Ordinul</w:t>
      </w:r>
      <w:r>
        <w:rPr>
          <w:rFonts w:ascii="Times New Roman" w:hAnsi="Times New Roman" w:cs="Times New Roman"/>
          <w:sz w:val="28"/>
          <w:szCs w:val="28"/>
        </w:rPr>
        <w:t xml:space="preserve"> ministrului educaţiei, cercetării, tineretului şi sportului nr. 5.560/2011, publicat în Monitorul Oficial al României, Partea I, nr. 758 şi 758 bis din 27 octombrie 2011, se modifică şi se completează după cum urmează:</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La </w:t>
      </w:r>
      <w:r>
        <w:rPr>
          <w:rFonts w:ascii="Times New Roman" w:hAnsi="Times New Roman" w:cs="Times New Roman"/>
          <w:color w:val="008000"/>
          <w:sz w:val="28"/>
          <w:szCs w:val="28"/>
          <w:u w:val="single"/>
        </w:rPr>
        <w:t>articolul 35</w:t>
      </w:r>
      <w:r>
        <w:rPr>
          <w:rFonts w:ascii="Times New Roman" w:hAnsi="Times New Roman" w:cs="Times New Roman"/>
          <w:sz w:val="28"/>
          <w:szCs w:val="28"/>
        </w:rPr>
        <w:t>, alineatul (2) se modifică şi va avea următorul cuprins:</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Consiliul de administraţie al unităţii de învăţământ stabileşte modalităţi de ocupare şi condiţii specifice de ocupare a posturilor didactice/catedrelor/orelor vacante/rezervate, conform </w:t>
      </w:r>
      <w:r>
        <w:rPr>
          <w:rFonts w:ascii="Times New Roman" w:hAnsi="Times New Roman" w:cs="Times New Roman"/>
          <w:color w:val="008000"/>
          <w:sz w:val="28"/>
          <w:szCs w:val="28"/>
          <w:u w:val="single"/>
        </w:rPr>
        <w:t>art. 254</w:t>
      </w:r>
      <w:r>
        <w:rPr>
          <w:rFonts w:ascii="Times New Roman" w:hAnsi="Times New Roman" w:cs="Times New Roman"/>
          <w:sz w:val="28"/>
          <w:szCs w:val="28"/>
        </w:rPr>
        <w:t xml:space="preserve"> alin. (5) din Legea nr. 1/2011, cu modificările şi completările ulterioare. Inspectoratul şcolar analizează, corectează în colaborare cu unităţile de învăţământ şi avizează oferta de posturi didactice/catedre vacante/rezervate, astfel încât să fie asigurat numărul necesar de posturi didactice/catedre vacante corespunzătoare pentru soluţionarea restrângerilor de activitate."</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La </w:t>
      </w:r>
      <w:r>
        <w:rPr>
          <w:rFonts w:ascii="Times New Roman" w:hAnsi="Times New Roman" w:cs="Times New Roman"/>
          <w:color w:val="008000"/>
          <w:sz w:val="28"/>
          <w:szCs w:val="28"/>
          <w:u w:val="single"/>
        </w:rPr>
        <w:t>articolul 42</w:t>
      </w:r>
      <w:r>
        <w:rPr>
          <w:rFonts w:ascii="Times New Roman" w:hAnsi="Times New Roman" w:cs="Times New Roman"/>
          <w:sz w:val="28"/>
          <w:szCs w:val="28"/>
        </w:rPr>
        <w:t>, alineatul (1) se modifică şi va avea următorul cuprins:</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42</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Cadrele didactice titulare care se încadrează în prevederile </w:t>
      </w:r>
      <w:r>
        <w:rPr>
          <w:rFonts w:ascii="Times New Roman" w:hAnsi="Times New Roman" w:cs="Times New Roman"/>
          <w:color w:val="008000"/>
          <w:sz w:val="28"/>
          <w:szCs w:val="28"/>
          <w:u w:val="single"/>
        </w:rPr>
        <w:t>art. 255</w:t>
      </w:r>
      <w:r>
        <w:rPr>
          <w:rFonts w:ascii="Times New Roman" w:hAnsi="Times New Roman" w:cs="Times New Roman"/>
          <w:sz w:val="28"/>
          <w:szCs w:val="28"/>
        </w:rPr>
        <w:t xml:space="preserve"> alin. (1) - (6) din Legea nr. 1/2011, cu modificările şi completările ulterioare, în perioada soluţionării restrângerilor de activitate, nu intră în restrângere de activitate decât la solicitarea sau cu acordul persoanelor în cauză."</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La </w:t>
      </w:r>
      <w:r>
        <w:rPr>
          <w:rFonts w:ascii="Times New Roman" w:hAnsi="Times New Roman" w:cs="Times New Roman"/>
          <w:color w:val="008000"/>
          <w:sz w:val="28"/>
          <w:szCs w:val="28"/>
          <w:u w:val="single"/>
        </w:rPr>
        <w:t>articolul 46</w:t>
      </w:r>
      <w:r>
        <w:rPr>
          <w:rFonts w:ascii="Times New Roman" w:hAnsi="Times New Roman" w:cs="Times New Roman"/>
          <w:sz w:val="28"/>
          <w:szCs w:val="28"/>
        </w:rPr>
        <w:t>, alineatul (4) se modifică şi va avea următorul cuprins:</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Dacă restrângerea de activitate vizează două sau mai multe persoane de aceeaşi specialitate la nivelul unei unităţi de învăţământ, nefiind soluţionată prin aplicarea prevederilor alin. (1) - (3), desemnarea cadrului didactic titular aflat în restrângere de </w:t>
      </w:r>
      <w:r>
        <w:rPr>
          <w:rFonts w:ascii="Times New Roman" w:hAnsi="Times New Roman" w:cs="Times New Roman"/>
          <w:sz w:val="28"/>
          <w:szCs w:val="28"/>
        </w:rPr>
        <w:lastRenderedPageBreak/>
        <w:t xml:space="preserve">activitate se poate face prin organizarea unui concurs sau prin evaluare obiectivă conform criteriilor din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În unităţile de învăţământ în care se înregistrează restrângeri de activitate la catedrele de &lt;&lt;Informatică&gt;&gt;, de &lt;&lt;Tehnologia informaţiei şi a comunicaţiilor&gt;&gt; sau de &lt;&lt;Tehnologii asistate de calculator&gt;&gt;, iar cadrele didactice titulare pe aceste catedre îndeplinesc condiţiile de ocupare atât a catedrelor de &lt;&lt;Tehnologii asistate de calculator&gt;&gt;, de &lt;&lt;Tehnologia informaţiei şi a comunicaţiilor&gt;&gt;, cât şi de &lt;&lt;Informatică&gt;&gt;, pentru stabilirea cadrelor didactice care intră în restrângere de activitate, evaluarea prin concurs sau punctaj, conform criteriilor din </w:t>
      </w:r>
      <w:r>
        <w:rPr>
          <w:rFonts w:ascii="Times New Roman" w:hAnsi="Times New Roman" w:cs="Times New Roman"/>
          <w:color w:val="008000"/>
          <w:sz w:val="28"/>
          <w:szCs w:val="28"/>
          <w:u w:val="single"/>
        </w:rPr>
        <w:t>anexa nr. 2</w:t>
      </w:r>
      <w:r>
        <w:rPr>
          <w:rFonts w:ascii="Times New Roman" w:hAnsi="Times New Roman" w:cs="Times New Roman"/>
          <w:sz w:val="28"/>
          <w:szCs w:val="28"/>
        </w:rPr>
        <w:t>, se realizează global la nivelul tuturor catedrelor de &lt;&lt;Informatică&gt;&gt;, &lt;&lt;Tehnologia informaţiei şi a comunicaţiilor&gt;&gt; şi &lt;&lt;Tehnologii asistate de calculator&gt;&gt;, după aplicarea prevederilor alin. (1) şi (2)".</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w:t>
      </w:r>
      <w:r>
        <w:rPr>
          <w:rFonts w:ascii="Times New Roman" w:hAnsi="Times New Roman" w:cs="Times New Roman"/>
          <w:color w:val="008000"/>
          <w:sz w:val="28"/>
          <w:szCs w:val="28"/>
          <w:u w:val="single"/>
        </w:rPr>
        <w:t>Articolul 62</w:t>
      </w:r>
      <w:r>
        <w:rPr>
          <w:rFonts w:ascii="Times New Roman" w:hAnsi="Times New Roman" w:cs="Times New Roman"/>
          <w:sz w:val="28"/>
          <w:szCs w:val="28"/>
        </w:rPr>
        <w:t xml:space="preserve"> se modifică şi va avea următorul cuprins:</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62</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Cadrele didactice netitulare calificate, încadrate în învăţământul preuniversitar prin suplinire, în anul şcolar 2011 - 2012, care au participat la concursul naţional unic de titularizare în ultimii 3 ani, anteriori intrării în vigoare a </w:t>
      </w:r>
      <w:r>
        <w:rPr>
          <w:rFonts w:ascii="Times New Roman" w:hAnsi="Times New Roman" w:cs="Times New Roman"/>
          <w:color w:val="008000"/>
          <w:sz w:val="28"/>
          <w:szCs w:val="28"/>
          <w:u w:val="single"/>
        </w:rPr>
        <w:t>Legii nr. 1/2011</w:t>
      </w:r>
      <w:r>
        <w:rPr>
          <w:rFonts w:ascii="Times New Roman" w:hAnsi="Times New Roman" w:cs="Times New Roman"/>
          <w:sz w:val="28"/>
          <w:szCs w:val="28"/>
        </w:rPr>
        <w:t>, cu modificările şi completările ulterioare, care au obţinut cel puţin nota 7 (şapte) şi au ocupat un post didactic/o catedră devin titulare ale unităţii de învăţământ respective, în condiţiile în care postul didactic/catedra nu a fost ocupat/ocupată în etapa de soluţionare a restrângerilor de activitate, dacă sunt îndeplinite cumulativ următoarele condiţii generale:</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se certifică viabilitatea postului/catedrei;</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consiliul de administraţie al unităţii de învăţământ respective este de acord."</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După </w:t>
      </w:r>
      <w:r>
        <w:rPr>
          <w:rFonts w:ascii="Times New Roman" w:hAnsi="Times New Roman" w:cs="Times New Roman"/>
          <w:color w:val="008000"/>
          <w:sz w:val="28"/>
          <w:szCs w:val="28"/>
          <w:u w:val="single"/>
        </w:rPr>
        <w:t>articolul 165</w:t>
      </w:r>
      <w:r>
        <w:rPr>
          <w:rFonts w:ascii="Times New Roman" w:hAnsi="Times New Roman" w:cs="Times New Roman"/>
          <w:sz w:val="28"/>
          <w:szCs w:val="28"/>
        </w:rPr>
        <w:t xml:space="preserve"> se introduce un nou articol, </w:t>
      </w:r>
      <w:r>
        <w:rPr>
          <w:rFonts w:ascii="Times New Roman" w:hAnsi="Times New Roman" w:cs="Times New Roman"/>
          <w:color w:val="008000"/>
          <w:sz w:val="28"/>
          <w:szCs w:val="28"/>
          <w:u w:val="single"/>
        </w:rPr>
        <w:t>articolul 165^1</w:t>
      </w:r>
      <w:r>
        <w:rPr>
          <w:rFonts w:ascii="Times New Roman" w:hAnsi="Times New Roman" w:cs="Times New Roman"/>
          <w:sz w:val="28"/>
          <w:szCs w:val="28"/>
        </w:rPr>
        <w:t>, cu următorul cuprins:</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165^1</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Cadrele didactice titulare ale sistemului naţional de învăţământ care participă la etapele de mobilitate a personalului didactic: întregirea normei didactice de </w:t>
      </w:r>
      <w:proofErr w:type="spellStart"/>
      <w:r>
        <w:rPr>
          <w:rFonts w:ascii="Times New Roman" w:hAnsi="Times New Roman" w:cs="Times New Roman"/>
          <w:sz w:val="28"/>
          <w:szCs w:val="28"/>
        </w:rPr>
        <w:t>predare-învăţare-evaluare</w:t>
      </w:r>
      <w:proofErr w:type="spellEnd"/>
      <w:r>
        <w:rPr>
          <w:rFonts w:ascii="Times New Roman" w:hAnsi="Times New Roman" w:cs="Times New Roman"/>
          <w:sz w:val="28"/>
          <w:szCs w:val="28"/>
        </w:rPr>
        <w:t xml:space="preserve"> pentru personalul didactic titular al sistemului naţional de învăţământ în două sau mai multe unităţi de învăţământ ori pe două sau mai multe specializări, transferarea personalului didactic titular al sistemului naţional de învăţământ disponibilizat prin restrângere de activitate sau prin restructurarea reţelei şcolare ori desfiinţarea unor unităţi de învăţământ, repartizare pe perioadă determinată de cel mult un an şcolar pentru nesoluţionarea restrângerii de activitate, completarea normei didactice, la nivelul inspectoratului şcolar, pentru personalul didactic titular căruia nu i se poate constitui catedra la nivelul unităţii de învăţământ ori în unităţi de învăţământ din aceeaşi localitate sau la nivelul consorţiului şcolar, încadrare prin plata cu ora sau detaşare, conform prezentei metodologii-cadru, îşi păstrează statutul de cadre didactice ale sistemului naţional de învăţământ, în conformitate cu prevederile </w:t>
      </w:r>
      <w:r>
        <w:rPr>
          <w:rFonts w:ascii="Times New Roman" w:hAnsi="Times New Roman" w:cs="Times New Roman"/>
          <w:color w:val="008000"/>
          <w:sz w:val="28"/>
          <w:szCs w:val="28"/>
          <w:u w:val="single"/>
        </w:rPr>
        <w:t>art. 252</w:t>
      </w:r>
      <w:r>
        <w:rPr>
          <w:rFonts w:ascii="Times New Roman" w:hAnsi="Times New Roman" w:cs="Times New Roman"/>
          <w:sz w:val="28"/>
          <w:szCs w:val="28"/>
        </w:rPr>
        <w:t xml:space="preserve"> alin. (1) şi (2) din Legea nr. 1/2011, cu modificările şi completările ulterioare.</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Cadrele didactice titularizate în baza </w:t>
      </w:r>
      <w:r>
        <w:rPr>
          <w:rFonts w:ascii="Times New Roman" w:hAnsi="Times New Roman" w:cs="Times New Roman"/>
          <w:color w:val="008000"/>
          <w:sz w:val="28"/>
          <w:szCs w:val="28"/>
          <w:u w:val="single"/>
        </w:rPr>
        <w:t>art. 253</w:t>
      </w:r>
      <w:r>
        <w:rPr>
          <w:rFonts w:ascii="Times New Roman" w:hAnsi="Times New Roman" w:cs="Times New Roman"/>
          <w:sz w:val="28"/>
          <w:szCs w:val="28"/>
        </w:rPr>
        <w:t xml:space="preserve"> din Legea nr. 1/2011, cu modificările şi completările ulterioare, sunt cadre didactice titulare la nivelul unităţilor de învăţământ.</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Cadrele didactice care au dobândit definitivarea în învăţământ şi care ocupă, prin concurs organizat în baza prezentei metodologii-cadru, posturi didactice/catedre vacante publicate pentru angajare pe perioadă nedeterminată devin cadre titulare la nivelul unităţilor de învăţământ, indiferent de statutul lor anterior."</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La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punctul IV, după subpunctul 1) se introduce un nou subpunct, subpunctul 1^1), cu următorul cuprins:</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Pentru învăţători/institutori din învăţământul primar/profesori pentru învăţământul primar se punctează activitatea metodică şi ştiinţifică desfăşurată pe parcursul a 2 ani şcolari din ultimii 5 ani şcolari încheiaţi, la alegerea cadrului didactic."</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II</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Direcţia generală management, resurse umane şi reţea şcolară din Ministerul Educaţiei, Cercetării, Tineretului şi Sportului, inspectoratele şcolare şi unităţile de învăţământ preuniversitar duc la îndeplinire prevederile prezentului ordin.</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III</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ordin se publică în Monitorul Oficial al României, Partea I.</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educaţiei, cercetării, tineretului şi sportului,</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Daniel Petru Funeriu</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Bucureşti, 31 ianuarie 2012.</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3.157.</w:t>
      </w:r>
    </w:p>
    <w:p w:rsidR="00B0349A" w:rsidRDefault="00B0349A" w:rsidP="00B0349A">
      <w:pPr>
        <w:autoSpaceDE w:val="0"/>
        <w:autoSpaceDN w:val="0"/>
        <w:adjustRightInd w:val="0"/>
        <w:spacing w:after="0" w:line="240" w:lineRule="auto"/>
        <w:rPr>
          <w:rFonts w:ascii="Times New Roman" w:hAnsi="Times New Roman" w:cs="Times New Roman"/>
          <w:sz w:val="28"/>
          <w:szCs w:val="28"/>
        </w:rPr>
      </w:pPr>
    </w:p>
    <w:p w:rsidR="00B0349A" w:rsidRDefault="00B0349A" w:rsidP="00B0349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A94552" w:rsidRDefault="00A94552"/>
    <w:sectPr w:rsidR="00A94552" w:rsidSect="00B0349A">
      <w:pgSz w:w="12240" w:h="15840"/>
      <w:pgMar w:top="1417" w:right="616" w:bottom="1417" w:left="1417" w:header="708" w:footer="708" w:gutter="0"/>
      <w:cols w:space="708"/>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compat/>
  <w:rsids>
    <w:rsidRoot w:val="00B0349A"/>
    <w:rsid w:val="00086E6D"/>
    <w:rsid w:val="000D1236"/>
    <w:rsid w:val="000E1FBA"/>
    <w:rsid w:val="000E4184"/>
    <w:rsid w:val="000F3F38"/>
    <w:rsid w:val="002622D3"/>
    <w:rsid w:val="0029502E"/>
    <w:rsid w:val="003B0F29"/>
    <w:rsid w:val="00416F87"/>
    <w:rsid w:val="004832DB"/>
    <w:rsid w:val="004C0DB7"/>
    <w:rsid w:val="00513EBA"/>
    <w:rsid w:val="00516E67"/>
    <w:rsid w:val="0058243F"/>
    <w:rsid w:val="005F6351"/>
    <w:rsid w:val="006134AF"/>
    <w:rsid w:val="0066449B"/>
    <w:rsid w:val="006D045F"/>
    <w:rsid w:val="007123A9"/>
    <w:rsid w:val="00746BFF"/>
    <w:rsid w:val="00785B83"/>
    <w:rsid w:val="0079691B"/>
    <w:rsid w:val="00817E9A"/>
    <w:rsid w:val="00844114"/>
    <w:rsid w:val="00847478"/>
    <w:rsid w:val="0089006E"/>
    <w:rsid w:val="00896916"/>
    <w:rsid w:val="008F03FE"/>
    <w:rsid w:val="009C4851"/>
    <w:rsid w:val="00A40A17"/>
    <w:rsid w:val="00A94552"/>
    <w:rsid w:val="00B014D6"/>
    <w:rsid w:val="00B0349A"/>
    <w:rsid w:val="00B05174"/>
    <w:rsid w:val="00B94539"/>
    <w:rsid w:val="00BA7623"/>
    <w:rsid w:val="00BC2982"/>
    <w:rsid w:val="00BF2197"/>
    <w:rsid w:val="00BF255C"/>
    <w:rsid w:val="00C251C2"/>
    <w:rsid w:val="00E508FE"/>
    <w:rsid w:val="00E576F6"/>
    <w:rsid w:val="00E70F76"/>
    <w:rsid w:val="00F42692"/>
    <w:rsid w:val="00F46787"/>
    <w:rsid w:val="00F5057A"/>
    <w:rsid w:val="00FF6D25"/>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552"/>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1054</Words>
  <Characters>6114</Characters>
  <Application>Microsoft Office Word</Application>
  <DocSecurity>0</DocSecurity>
  <Lines>50</Lines>
  <Paragraphs>14</Paragraphs>
  <ScaleCrop>false</ScaleCrop>
  <Company/>
  <LinksUpToDate>false</LinksUpToDate>
  <CharactersWithSpaces>7154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alin.paunescu</dc:creator>
  <cp:lastModifiedBy>alin.paunescu</cp:lastModifiedBy>
  <cp:revision>1</cp:revision>
  <dcterms:created xsi:type="dcterms:W3CDTF">2012-03-07T14:00:00Z</dcterms:created>
  <dcterms:modified xsi:type="dcterms:W3CDTF">2012-03-07T14:05:00Z</dcterms:modified>
</cp:coreProperties>
</file>